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1" w:type="dxa"/>
        <w:tblInd w:w="-4" w:type="dxa"/>
        <w:tblLayout w:type="fixed"/>
        <w:tblLook w:val="0000" w:firstRow="0" w:lastRow="0" w:firstColumn="0" w:lastColumn="0" w:noHBand="0" w:noVBand="0"/>
      </w:tblPr>
      <w:tblGrid>
        <w:gridCol w:w="3514"/>
        <w:gridCol w:w="5907"/>
      </w:tblGrid>
      <w:tr w:rsidR="00A63D21" w:rsidRPr="00B16671" w:rsidTr="00752985">
        <w:trPr>
          <w:trHeight w:val="1901"/>
        </w:trPr>
        <w:tc>
          <w:tcPr>
            <w:tcW w:w="3514" w:type="dxa"/>
          </w:tcPr>
          <w:p w:rsidR="00A63D21" w:rsidRPr="00B16671" w:rsidRDefault="00A63D21" w:rsidP="00752985">
            <w:pPr>
              <w:keepNext/>
              <w:widowControl w:val="0"/>
              <w:spacing w:before="40"/>
              <w:jc w:val="center"/>
              <w:rPr>
                <w:sz w:val="26"/>
                <w:szCs w:val="26"/>
              </w:rPr>
            </w:pPr>
            <w:bookmarkStart w:id="0" w:name="_GoBack"/>
            <w:bookmarkEnd w:id="0"/>
            <w:r w:rsidRPr="00B16671">
              <w:rPr>
                <w:sz w:val="26"/>
                <w:szCs w:val="26"/>
              </w:rPr>
              <w:t>UỶ BAN NHÂN DÂN</w:t>
            </w:r>
          </w:p>
          <w:p w:rsidR="00A63D21" w:rsidRPr="00B16671" w:rsidRDefault="00A63D21" w:rsidP="00752985">
            <w:pPr>
              <w:keepNext/>
              <w:widowControl w:val="0"/>
              <w:jc w:val="center"/>
              <w:rPr>
                <w:sz w:val="26"/>
                <w:szCs w:val="26"/>
              </w:rPr>
            </w:pPr>
            <w:r w:rsidRPr="00B16671">
              <w:rPr>
                <w:sz w:val="26"/>
                <w:szCs w:val="26"/>
              </w:rPr>
              <w:t>TỈNH THANH HOÁ</w:t>
            </w:r>
          </w:p>
          <w:p w:rsidR="00A63D21" w:rsidRPr="00B16671" w:rsidRDefault="00A63D21" w:rsidP="00752985">
            <w:pPr>
              <w:keepNext/>
              <w:widowControl w:val="0"/>
              <w:jc w:val="center"/>
              <w:rPr>
                <w:b/>
                <w:sz w:val="26"/>
                <w:szCs w:val="26"/>
              </w:rPr>
            </w:pPr>
            <w:r w:rsidRPr="00B16671">
              <w:rPr>
                <w:b/>
                <w:sz w:val="26"/>
                <w:szCs w:val="26"/>
              </w:rPr>
              <w:t>BAN TỔ CHỨC HỘI NGHỊ XÚC TIẾN ĐẦU TƯ TỈNH THANH HÓA NĂM 20</w:t>
            </w:r>
            <w:r w:rsidR="00430554">
              <w:rPr>
                <w:b/>
                <w:sz w:val="26"/>
                <w:szCs w:val="26"/>
              </w:rPr>
              <w:t>20</w:t>
            </w:r>
          </w:p>
          <w:p w:rsidR="00A63D21" w:rsidRPr="003A7191" w:rsidRDefault="00A63D21" w:rsidP="00752985">
            <w:pPr>
              <w:keepNext/>
              <w:widowControl w:val="0"/>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48895</wp:posOffset>
                      </wp:positionV>
                      <wp:extent cx="720090" cy="0"/>
                      <wp:effectExtent l="10160"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CC8F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3.85pt" to="1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"/>
                  </w:pict>
                </mc:Fallback>
              </mc:AlternateContent>
            </w:r>
          </w:p>
        </w:tc>
        <w:tc>
          <w:tcPr>
            <w:tcW w:w="5907" w:type="dxa"/>
          </w:tcPr>
          <w:p w:rsidR="00A63D21" w:rsidRPr="00B16671" w:rsidRDefault="00A63D21" w:rsidP="00752985">
            <w:pPr>
              <w:pStyle w:val="Heading1"/>
              <w:widowControl w:val="0"/>
              <w:spacing w:before="40"/>
              <w:jc w:val="center"/>
              <w:rPr>
                <w:color w:val="auto"/>
                <w:szCs w:val="26"/>
              </w:rPr>
            </w:pPr>
            <w:r w:rsidRPr="00B16671">
              <w:rPr>
                <w:color w:val="auto"/>
                <w:szCs w:val="26"/>
              </w:rPr>
              <w:t>CỘNG HOÀ XÃ HỘI CHỦ NGHĨA VIỆT NAM</w:t>
            </w:r>
          </w:p>
          <w:p w:rsidR="00A63D21" w:rsidRPr="00B16671" w:rsidRDefault="00A63D21" w:rsidP="00752985">
            <w:pPr>
              <w:pStyle w:val="Heading1"/>
              <w:widowControl w:val="0"/>
              <w:jc w:val="center"/>
              <w:rPr>
                <w:color w:val="auto"/>
                <w:szCs w:val="26"/>
              </w:rPr>
            </w:pPr>
            <w:r w:rsidRPr="00B16671">
              <w:rPr>
                <w:color w:val="auto"/>
                <w:szCs w:val="26"/>
              </w:rPr>
              <w:t>Độc lập - Tự do - Hạnh phúc</w:t>
            </w:r>
          </w:p>
          <w:p w:rsidR="00A63D21" w:rsidRPr="00B16671" w:rsidRDefault="00A63D21" w:rsidP="00752985">
            <w:pPr>
              <w:keepNext/>
              <w:widowControl w:val="0"/>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36830</wp:posOffset>
                      </wp:positionV>
                      <wp:extent cx="1979930" cy="0"/>
                      <wp:effectExtent l="1270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CC5B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9pt" to="220.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"/>
                  </w:pict>
                </mc:Fallback>
              </mc:AlternateContent>
            </w:r>
          </w:p>
          <w:p w:rsidR="00A63D21" w:rsidRPr="00B16671" w:rsidRDefault="00430554" w:rsidP="00404758">
            <w:pPr>
              <w:keepNext/>
              <w:widowControl w:val="0"/>
              <w:jc w:val="center"/>
              <w:rPr>
                <w:i/>
                <w:sz w:val="26"/>
                <w:szCs w:val="26"/>
              </w:rPr>
            </w:pPr>
            <w:r>
              <w:rPr>
                <w:i/>
                <w:sz w:val="26"/>
                <w:szCs w:val="26"/>
              </w:rPr>
              <w:t xml:space="preserve">             </w:t>
            </w:r>
            <w:r w:rsidR="00A63D21" w:rsidRPr="00B16671">
              <w:rPr>
                <w:i/>
                <w:sz w:val="26"/>
                <w:szCs w:val="26"/>
              </w:rPr>
              <w:t xml:space="preserve">Thanh Hoá, ngày </w:t>
            </w:r>
            <w:r w:rsidR="00404758">
              <w:rPr>
                <w:i/>
                <w:sz w:val="26"/>
                <w:szCs w:val="26"/>
              </w:rPr>
              <w:t>09</w:t>
            </w:r>
            <w:r w:rsidR="00A63D21" w:rsidRPr="00B16671">
              <w:rPr>
                <w:i/>
                <w:sz w:val="26"/>
                <w:szCs w:val="26"/>
              </w:rPr>
              <w:t xml:space="preserve"> tháng </w:t>
            </w:r>
            <w:r>
              <w:rPr>
                <w:i/>
                <w:sz w:val="26"/>
                <w:szCs w:val="26"/>
              </w:rPr>
              <w:t>6</w:t>
            </w:r>
            <w:r w:rsidR="00A63D21" w:rsidRPr="00B16671">
              <w:rPr>
                <w:i/>
                <w:sz w:val="26"/>
                <w:szCs w:val="26"/>
              </w:rPr>
              <w:t xml:space="preserve"> năm 20</w:t>
            </w:r>
            <w:r>
              <w:rPr>
                <w:i/>
                <w:sz w:val="26"/>
                <w:szCs w:val="26"/>
              </w:rPr>
              <w:t>20</w:t>
            </w:r>
          </w:p>
        </w:tc>
      </w:tr>
    </w:tbl>
    <w:p w:rsidR="00A63D21" w:rsidRPr="00162AE8" w:rsidRDefault="00A63D21" w:rsidP="00A63D21">
      <w:pPr>
        <w:pStyle w:val="BodyText"/>
        <w:keepNext/>
        <w:widowControl w:val="0"/>
        <w:jc w:val="center"/>
        <w:rPr>
          <w:b/>
          <w:szCs w:val="28"/>
        </w:rPr>
      </w:pPr>
    </w:p>
    <w:p w:rsidR="00A63D21" w:rsidRPr="00162AE8" w:rsidRDefault="00A63D21" w:rsidP="00A63D21">
      <w:pPr>
        <w:pStyle w:val="BodyText"/>
        <w:keepNext/>
        <w:widowControl w:val="0"/>
        <w:jc w:val="center"/>
        <w:rPr>
          <w:b/>
        </w:rPr>
      </w:pPr>
      <w:r>
        <w:rPr>
          <w:b/>
        </w:rPr>
        <w:t>THÔNG</w:t>
      </w:r>
      <w:r w:rsidRPr="00162AE8">
        <w:rPr>
          <w:b/>
        </w:rPr>
        <w:t xml:space="preserve"> CÁO </w:t>
      </w:r>
      <w:r>
        <w:rPr>
          <w:b/>
        </w:rPr>
        <w:t>BÁO CHÍ</w:t>
      </w:r>
    </w:p>
    <w:p w:rsidR="00A63D21" w:rsidRPr="00162AE8" w:rsidRDefault="00A63D21" w:rsidP="00A63D21">
      <w:pPr>
        <w:pStyle w:val="BodyText"/>
        <w:keepNext/>
        <w:widowControl w:val="0"/>
        <w:jc w:val="center"/>
        <w:rPr>
          <w:b/>
        </w:rPr>
      </w:pPr>
      <w:r w:rsidRPr="00162AE8">
        <w:rPr>
          <w:b/>
        </w:rPr>
        <w:t>Hội nghị xúc tiến đầu tư tỉnh Thanh Hóa năm 20</w:t>
      </w:r>
      <w:r w:rsidR="00430554">
        <w:rPr>
          <w:b/>
        </w:rPr>
        <w:t>20</w:t>
      </w:r>
    </w:p>
    <w:p w:rsidR="00A63D21" w:rsidRPr="00162AE8" w:rsidRDefault="00A63D21" w:rsidP="00A63D21">
      <w:pPr>
        <w:pStyle w:val="BodyText"/>
        <w:keepNext/>
        <w:widowControl w:val="0"/>
        <w:jc w:val="center"/>
        <w:rPr>
          <w:i/>
        </w:rPr>
      </w:pPr>
      <w:r w:rsidRPr="00162AE8">
        <w:rPr>
          <w:i/>
        </w:rPr>
        <w:t>(Tài liệu phục vụ Họp báo ngày</w:t>
      </w:r>
      <w:r w:rsidR="00C44E48">
        <w:rPr>
          <w:i/>
        </w:rPr>
        <w:t xml:space="preserve"> </w:t>
      </w:r>
      <w:r w:rsidR="00404758">
        <w:rPr>
          <w:i/>
        </w:rPr>
        <w:t>10</w:t>
      </w:r>
      <w:r w:rsidRPr="00162AE8">
        <w:rPr>
          <w:i/>
        </w:rPr>
        <w:t>/</w:t>
      </w:r>
      <w:r w:rsidR="00430554">
        <w:rPr>
          <w:i/>
        </w:rPr>
        <w:t>6</w:t>
      </w:r>
      <w:r w:rsidRPr="00162AE8">
        <w:rPr>
          <w:i/>
        </w:rPr>
        <w:t>/20</w:t>
      </w:r>
      <w:r w:rsidR="00430554">
        <w:rPr>
          <w:i/>
        </w:rPr>
        <w:t>20</w:t>
      </w:r>
      <w:r w:rsidRPr="00162AE8">
        <w:rPr>
          <w:i/>
        </w:rPr>
        <w:t>)</w:t>
      </w:r>
    </w:p>
    <w:p w:rsidR="00A63D21" w:rsidRPr="00162AE8" w:rsidRDefault="00A63D21" w:rsidP="00A63D21">
      <w:pPr>
        <w:pStyle w:val="BodyText"/>
        <w:keepNext/>
        <w:widowControl w:val="0"/>
        <w:spacing w:before="120" w:line="254" w:lineRule="auto"/>
        <w:ind w:firstLine="720"/>
        <w:jc w:val="left"/>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2212340</wp:posOffset>
                </wp:positionH>
                <wp:positionV relativeFrom="paragraph">
                  <wp:posOffset>69215</wp:posOffset>
                </wp:positionV>
                <wp:extent cx="1440180" cy="0"/>
                <wp:effectExtent l="8255"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7404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5.45pt" to="2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N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Xmazc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"/>
            </w:pict>
          </mc:Fallback>
        </mc:AlternateContent>
      </w:r>
    </w:p>
    <w:p w:rsidR="006D0539" w:rsidRDefault="00A63D21" w:rsidP="0042578E">
      <w:pPr>
        <w:spacing w:before="120" w:after="120"/>
        <w:ind w:firstLine="720"/>
        <w:jc w:val="both"/>
      </w:pPr>
      <w:r w:rsidRPr="00894770">
        <w:rPr>
          <w:spacing w:val="2"/>
        </w:rPr>
        <w:t xml:space="preserve">Được sự đồng ý của </w:t>
      </w:r>
      <w:r>
        <w:rPr>
          <w:spacing w:val="2"/>
        </w:rPr>
        <w:t xml:space="preserve">Thường trực Tỉnh ủy Thanh Hóa, </w:t>
      </w:r>
      <w:r w:rsidRPr="00894770">
        <w:rPr>
          <w:spacing w:val="2"/>
        </w:rPr>
        <w:t>UBND tỉnh Thanh Hóa phối hợp với Bộ Kế hoạch và Đầu tư tổ chức Hội nghị xúc tiến Đầu tư tỉnh Thanh Hóa năm 20</w:t>
      </w:r>
      <w:r w:rsidR="004801E3">
        <w:rPr>
          <w:spacing w:val="2"/>
        </w:rPr>
        <w:t>20</w:t>
      </w:r>
      <w:r w:rsidRPr="00894770">
        <w:rPr>
          <w:spacing w:val="2"/>
        </w:rPr>
        <w:t xml:space="preserve"> </w:t>
      </w:r>
      <w:r>
        <w:rPr>
          <w:spacing w:val="2"/>
        </w:rPr>
        <w:t xml:space="preserve">với </w:t>
      </w:r>
      <w:r w:rsidRPr="00894770">
        <w:rPr>
          <w:spacing w:val="2"/>
        </w:rPr>
        <w:t xml:space="preserve">quy mô cấp </w:t>
      </w:r>
      <w:r w:rsidR="004801E3">
        <w:rPr>
          <w:spacing w:val="2"/>
        </w:rPr>
        <w:t>tỉnh</w:t>
      </w:r>
      <w:r w:rsidR="006D0539">
        <w:t>.</w:t>
      </w:r>
      <w:r w:rsidR="002B75F1" w:rsidRPr="002B75F1">
        <w:t xml:space="preserve"> </w:t>
      </w:r>
      <w:r w:rsidR="006D0539">
        <w:t>Đ</w:t>
      </w:r>
      <w:r w:rsidR="002B75F1" w:rsidRPr="002B75F1">
        <w:t xml:space="preserve">ây là </w:t>
      </w:r>
      <w:r w:rsidR="006D0539">
        <w:t>Hội nghị</w:t>
      </w:r>
      <w:r w:rsidR="002B75F1" w:rsidRPr="002B75F1">
        <w:t xml:space="preserve"> quan trọng, thiết thực, nhằm</w:t>
      </w:r>
      <w:r w:rsidR="006D0539">
        <w:t xml:space="preserve"> tuyên truyền, giới thiệu, quảng bá các tiềm năng, thế mạnh nổi bật và hấp dẫn của tỉnh Thanh Hóa, các cơ chế, chính sách thu hút đầu tư của tỉnh; giới thiệu, cung cấp thông tin về các lĩnh vực, dự án tỉnh Thanh Hóa đang tập trung ưu tiên kêu gọi các nhà đầu tư trong và ngoài nước nghiên cứu đầu tư, tiến hành sản xuất kinh doanh, góp phần thúc đẩy phát triển kinh tế - xã hội của tỉnh; thu hút các tổ chức, doanh nghiệp, nhà đầu tư trong và ngoài nước đến tìm kiếm cơ hội đầu tư, hợp tác đầu tư, kinh doanh tại địa bàn tỉnh Thanh Hóa; giới thiệu, quảng bá nét đẹp của vùng đất và con người xứ Thanh; tạo hiệu quả truyền thông về hình ảnh tỉnh Thanh Hóa giàu tiềm năng, nhiều cơ hội đầu tư hấp dẫn tới các doanh nghiệp, nhà đầu tư, bạn bè trong và ngoài nước.</w:t>
      </w:r>
      <w:r w:rsidR="006D0539" w:rsidRPr="002B75F1">
        <w:t xml:space="preserve">Với yêu cầu của </w:t>
      </w:r>
      <w:r w:rsidR="006D0539">
        <w:t>Hội nghị được tổ chức trang trọng, an toàn, hiệu quả thiết thực, tiết kiệm và có vai trò quảng bá tốt, đáp ứng yêu cầu của cộng đồng doanh nghiệp, nhà đầu tư đến tìm hiểu và đầu tư vào tỉnh Thanh Hóa.</w:t>
      </w:r>
    </w:p>
    <w:p w:rsidR="002B75F1" w:rsidRPr="002B75F1" w:rsidRDefault="002B75F1" w:rsidP="0042578E">
      <w:pPr>
        <w:spacing w:before="120" w:after="120"/>
        <w:ind w:firstLine="720"/>
        <w:jc w:val="both"/>
        <w:rPr>
          <w:b/>
        </w:rPr>
      </w:pPr>
      <w:r w:rsidRPr="002B75F1">
        <w:rPr>
          <w:b/>
        </w:rPr>
        <w:t>I. Thông tin tổng quan về Thanh Hóa</w:t>
      </w:r>
    </w:p>
    <w:p w:rsidR="002B75F1" w:rsidRPr="002B75F1" w:rsidRDefault="002B75F1" w:rsidP="0042578E">
      <w:pPr>
        <w:spacing w:before="120" w:after="120"/>
        <w:ind w:firstLine="720"/>
        <w:jc w:val="both"/>
        <w:rPr>
          <w:lang w:val="af-ZA"/>
        </w:rPr>
      </w:pPr>
      <w:r w:rsidRPr="002B75F1">
        <w:rPr>
          <w:lang w:val="af-ZA"/>
        </w:rPr>
        <w:t xml:space="preserve">Thanh Hoá là tỉnh nằm ở Bắc Trung bộ, cách thủ đô Hà Nội 150 km về phía Nam, cách thành phố Hồ Chí Minh 1.560 km về phía Bắc; phía Nam giáp tỉnh Nghệ An; phía Bắc giáp với 3 tỉnh: Sơn La, Hoà Bình và Ninh Bình; phía Tây giáp nước CHDCND Lào, với đường biên giới dài 192 km; phía Đông là Vịnh Bắc Bộ với chiều dài 102 km bờ biển. Tỉnh có diện tích tự nhiên </w:t>
      </w:r>
      <w:r w:rsidR="005A2BDB">
        <w:rPr>
          <w:lang w:val="af-ZA"/>
        </w:rPr>
        <w:t xml:space="preserve">trên </w:t>
      </w:r>
      <w:r w:rsidRPr="002B75F1">
        <w:rPr>
          <w:lang w:val="af-ZA"/>
        </w:rPr>
        <w:t>1</w:t>
      </w:r>
      <w:r w:rsidR="005A2BDB">
        <w:rPr>
          <w:lang w:val="af-ZA"/>
        </w:rPr>
        <w:t>,</w:t>
      </w:r>
      <w:r w:rsidRPr="002B75F1">
        <w:rPr>
          <w:lang w:val="af-ZA"/>
        </w:rPr>
        <w:t>1</w:t>
      </w:r>
      <w:r w:rsidR="005A2BDB">
        <w:rPr>
          <w:lang w:val="af-ZA"/>
        </w:rPr>
        <w:t xml:space="preserve"> triệu</w:t>
      </w:r>
      <w:r w:rsidRPr="002B75F1">
        <w:rPr>
          <w:lang w:val="af-ZA"/>
        </w:rPr>
        <w:t xml:space="preserve"> km2, đứng thứ 5 cả nước, được chia thành 27 đơn vị hành chính</w:t>
      </w:r>
      <w:r w:rsidR="009723EF">
        <w:rPr>
          <w:lang w:val="af-ZA"/>
        </w:rPr>
        <w:t xml:space="preserve"> cấp huyện</w:t>
      </w:r>
      <w:r w:rsidRPr="002B75F1">
        <w:rPr>
          <w:lang w:val="af-ZA"/>
        </w:rPr>
        <w:t xml:space="preserve"> (gồm 02 thành phố, 0</w:t>
      </w:r>
      <w:r w:rsidR="00C44E48">
        <w:rPr>
          <w:lang w:val="af-ZA"/>
        </w:rPr>
        <w:t>2</w:t>
      </w:r>
      <w:r w:rsidRPr="002B75F1">
        <w:rPr>
          <w:lang w:val="af-ZA"/>
        </w:rPr>
        <w:t xml:space="preserve"> thị xã và 2</w:t>
      </w:r>
      <w:r w:rsidR="00C44E48">
        <w:rPr>
          <w:lang w:val="af-ZA"/>
        </w:rPr>
        <w:t>3</w:t>
      </w:r>
      <w:r w:rsidRPr="002B75F1">
        <w:rPr>
          <w:lang w:val="af-ZA"/>
        </w:rPr>
        <w:t xml:space="preserve"> huyện); dân số gần 3,</w:t>
      </w:r>
      <w:r>
        <w:rPr>
          <w:lang w:val="af-ZA"/>
        </w:rPr>
        <w:t>7</w:t>
      </w:r>
      <w:r w:rsidRPr="002B75F1">
        <w:rPr>
          <w:lang w:val="af-ZA"/>
        </w:rPr>
        <w:t xml:space="preserve"> triệu người, đứng thứ 3 cả nước</w:t>
      </w:r>
      <w:r w:rsidR="005A2BDB">
        <w:rPr>
          <w:lang w:val="af-ZA"/>
        </w:rPr>
        <w:t xml:space="preserve"> với </w:t>
      </w:r>
      <w:r w:rsidR="009723EF">
        <w:rPr>
          <w:lang w:val="af-ZA"/>
        </w:rPr>
        <w:t>gần</w:t>
      </w:r>
      <w:r w:rsidR="005A2BDB">
        <w:rPr>
          <w:lang w:val="af-ZA"/>
        </w:rPr>
        <w:t xml:space="preserve"> 2,3 triệu người trong độ tuổi lao động</w:t>
      </w:r>
      <w:r w:rsidRPr="002B75F1">
        <w:rPr>
          <w:lang w:val="af-ZA"/>
        </w:rPr>
        <w:t>. Với đầy đủ các loại địa hình, các hệ sinh thái, đó là: trung du miền núi, đồng bằng và ven biển; có nguồn tài nguyên rừng, biển, đất đai, khoáng sản phong phú, tạo điều kiện thuận lợi cho phát triển đa dạng các ngành công nghiệp, nông nghiệp, lâm nghiệp, thủy sản và dịch vụ, du lịch.</w:t>
      </w:r>
    </w:p>
    <w:p w:rsidR="00C660B0" w:rsidRPr="00A30EFE" w:rsidRDefault="002B75F1" w:rsidP="0042578E">
      <w:pPr>
        <w:spacing w:before="120" w:after="120"/>
        <w:ind w:firstLine="720"/>
        <w:jc w:val="both"/>
        <w:rPr>
          <w:lang w:val="af-ZA"/>
        </w:rPr>
      </w:pPr>
      <w:r w:rsidRPr="00A30EFE">
        <w:rPr>
          <w:lang w:val="af-ZA"/>
        </w:rPr>
        <w:t>Những năm qua, trên cơ sở phát huy nội lực,</w:t>
      </w:r>
      <w:r w:rsidR="005A2BDB" w:rsidRPr="00A30EFE">
        <w:rPr>
          <w:lang w:val="af-ZA"/>
        </w:rPr>
        <w:t xml:space="preserve"> cải thiện mạnh mẽ môi trường đầu tư kinh doanh,</w:t>
      </w:r>
      <w:r w:rsidRPr="00A30EFE">
        <w:rPr>
          <w:lang w:val="af-ZA"/>
        </w:rPr>
        <w:t xml:space="preserve"> sử dụng có hiệu quả các nguồn lực kinh tế - xã hội</w:t>
      </w:r>
      <w:r w:rsidR="005A2BDB" w:rsidRPr="00A30EFE">
        <w:rPr>
          <w:lang w:val="af-ZA"/>
        </w:rPr>
        <w:t>,</w:t>
      </w:r>
      <w:r w:rsidRPr="00A30EFE">
        <w:rPr>
          <w:lang w:val="af-ZA"/>
        </w:rPr>
        <w:t xml:space="preserve"> tỉnh Thanh Hóa đã đạt được</w:t>
      </w:r>
      <w:r w:rsidR="00D23B40" w:rsidRPr="00A30EFE">
        <w:rPr>
          <w:lang w:val="af-ZA"/>
        </w:rPr>
        <w:t xml:space="preserve"> kết quả toàn diện</w:t>
      </w:r>
      <w:r w:rsidRPr="00A30EFE">
        <w:rPr>
          <w:lang w:val="af-ZA"/>
        </w:rPr>
        <w:t xml:space="preserve"> trên</w:t>
      </w:r>
      <w:r w:rsidR="00D23B40" w:rsidRPr="00A30EFE">
        <w:rPr>
          <w:lang w:val="af-ZA"/>
        </w:rPr>
        <w:t xml:space="preserve"> tất cả</w:t>
      </w:r>
      <w:r w:rsidRPr="00A30EFE">
        <w:rPr>
          <w:lang w:val="af-ZA"/>
        </w:rPr>
        <w:t xml:space="preserve"> các lĩnh vực.</w:t>
      </w:r>
      <w:r w:rsidR="00F7141E" w:rsidRPr="00A30EFE">
        <w:rPr>
          <w:lang w:val="af-ZA"/>
        </w:rPr>
        <w:t xml:space="preserve"> </w:t>
      </w:r>
      <w:r w:rsidR="00C660B0" w:rsidRPr="00A30EFE">
        <w:rPr>
          <w:lang w:val="af-ZA"/>
        </w:rPr>
        <w:t xml:space="preserve">Tốc độ tăng trưởng kinh </w:t>
      </w:r>
      <w:r w:rsidR="00C660B0" w:rsidRPr="00A30EFE">
        <w:rPr>
          <w:lang w:val="af-ZA"/>
        </w:rPr>
        <w:lastRenderedPageBreak/>
        <w:t xml:space="preserve">tế </w:t>
      </w:r>
      <w:r w:rsidR="00D23B40" w:rsidRPr="00A30EFE">
        <w:rPr>
          <w:lang w:val="af-ZA"/>
        </w:rPr>
        <w:t>–</w:t>
      </w:r>
      <w:r w:rsidR="00C660B0" w:rsidRPr="00A30EFE">
        <w:rPr>
          <w:lang w:val="af-ZA"/>
        </w:rPr>
        <w:t xml:space="preserve"> GRDP</w:t>
      </w:r>
      <w:r w:rsidR="00D23B40" w:rsidRPr="00A30EFE">
        <w:rPr>
          <w:lang w:val="af-ZA"/>
        </w:rPr>
        <w:t xml:space="preserve"> giai đoạn 2016 – 2019 đạt 1</w:t>
      </w:r>
      <w:r w:rsidR="009723EF" w:rsidRPr="00A30EFE">
        <w:rPr>
          <w:lang w:val="af-ZA"/>
        </w:rPr>
        <w:t>2,6</w:t>
      </w:r>
      <w:r w:rsidR="00D23B40" w:rsidRPr="00A30EFE">
        <w:rPr>
          <w:lang w:val="af-ZA"/>
        </w:rPr>
        <w:t xml:space="preserve">%, gấp 1,6 lần bình quân cả nước, cơ cấu các ngành kinh tế trong GRDP chuyển dịch theo hướng tích cực, đúng định hướng, thu ngân sách nhà nước tăng bình quân hàng năm 12,3%. Đặc biệt </w:t>
      </w:r>
      <w:r w:rsidR="00A27658" w:rsidRPr="00A30EFE">
        <w:rPr>
          <w:lang w:val="af-ZA"/>
        </w:rPr>
        <w:t>năm</w:t>
      </w:r>
      <w:r w:rsidR="00C660B0" w:rsidRPr="00A30EFE">
        <w:rPr>
          <w:lang w:val="af-ZA"/>
        </w:rPr>
        <w:t xml:space="preserve"> 201</w:t>
      </w:r>
      <w:r w:rsidR="00A27658" w:rsidRPr="00A30EFE">
        <w:rPr>
          <w:lang w:val="af-ZA"/>
        </w:rPr>
        <w:t>9</w:t>
      </w:r>
      <w:r w:rsidR="00D23B40" w:rsidRPr="00A30EFE">
        <w:rPr>
          <w:lang w:val="af-ZA"/>
        </w:rPr>
        <w:t xml:space="preserve"> nhiều chỉ tiêu phát triển kinh tế - xã hội của Thanh Hóa có</w:t>
      </w:r>
      <w:r w:rsidR="00F7141E" w:rsidRPr="00A30EFE">
        <w:rPr>
          <w:lang w:val="af-ZA"/>
        </w:rPr>
        <w:t xml:space="preserve"> bước đột phá mới, tăng trưởng GRDP</w:t>
      </w:r>
      <w:r w:rsidR="00C660B0" w:rsidRPr="00A30EFE">
        <w:rPr>
          <w:lang w:val="af-ZA"/>
        </w:rPr>
        <w:t xml:space="preserve"> đạt 1</w:t>
      </w:r>
      <w:r w:rsidR="00A27658" w:rsidRPr="00A30EFE">
        <w:rPr>
          <w:lang w:val="af-ZA"/>
        </w:rPr>
        <w:t>7</w:t>
      </w:r>
      <w:r w:rsidR="00C660B0" w:rsidRPr="00A30EFE">
        <w:rPr>
          <w:lang w:val="af-ZA"/>
        </w:rPr>
        <w:t>,</w:t>
      </w:r>
      <w:r w:rsidR="00A27658" w:rsidRPr="00A30EFE">
        <w:rPr>
          <w:lang w:val="af-ZA"/>
        </w:rPr>
        <w:t>1</w:t>
      </w:r>
      <w:r w:rsidR="00900625" w:rsidRPr="00A30EFE">
        <w:rPr>
          <w:lang w:val="af-ZA"/>
        </w:rPr>
        <w:t>5</w:t>
      </w:r>
      <w:r w:rsidR="00C660B0" w:rsidRPr="00A30EFE">
        <w:rPr>
          <w:lang w:val="af-ZA"/>
        </w:rPr>
        <w:t>%</w:t>
      </w:r>
      <w:r w:rsidR="00900625" w:rsidRPr="00A30EFE">
        <w:rPr>
          <w:lang w:val="af-ZA"/>
        </w:rPr>
        <w:t>,</w:t>
      </w:r>
      <w:r w:rsidR="00A27658" w:rsidRPr="00A30EFE">
        <w:rPr>
          <w:lang w:val="af-ZA"/>
        </w:rPr>
        <w:t xml:space="preserve"> cao nhất từ trước đến nay,</w:t>
      </w:r>
      <w:r w:rsidR="00DC37DD" w:rsidRPr="00A30EFE">
        <w:rPr>
          <w:lang w:val="af-ZA"/>
        </w:rPr>
        <w:t xml:space="preserve"> trong đó</w:t>
      </w:r>
      <w:r w:rsidR="00A27658" w:rsidRPr="00A30EFE">
        <w:rPr>
          <w:lang w:val="af-ZA"/>
        </w:rPr>
        <w:t xml:space="preserve"> </w:t>
      </w:r>
      <w:r w:rsidR="009723EF" w:rsidRPr="00A30EFE">
        <w:rPr>
          <w:lang w:val="af-ZA"/>
        </w:rPr>
        <w:t>tăng trưởng ngành</w:t>
      </w:r>
      <w:r w:rsidR="00A27658" w:rsidRPr="00A30EFE">
        <w:rPr>
          <w:lang w:val="af-ZA"/>
        </w:rPr>
        <w:t xml:space="preserve"> công nghiệp, xây dựng đạt 21.87%,</w:t>
      </w:r>
      <w:r w:rsidR="00900625" w:rsidRPr="00A30EFE">
        <w:rPr>
          <w:lang w:val="af-ZA"/>
        </w:rPr>
        <w:t xml:space="preserve"> GRDP bình quân đầu người</w:t>
      </w:r>
      <w:r w:rsidR="00A27658" w:rsidRPr="00A30EFE">
        <w:rPr>
          <w:lang w:val="af-ZA"/>
        </w:rPr>
        <w:t xml:space="preserve"> </w:t>
      </w:r>
      <w:r w:rsidR="00900625" w:rsidRPr="00A30EFE">
        <w:rPr>
          <w:lang w:val="af-ZA"/>
        </w:rPr>
        <w:t>đạt 2.</w:t>
      </w:r>
      <w:r w:rsidR="00A27658" w:rsidRPr="00A30EFE">
        <w:rPr>
          <w:lang w:val="af-ZA"/>
        </w:rPr>
        <w:t>325</w:t>
      </w:r>
      <w:r w:rsidR="00900625" w:rsidRPr="00A30EFE">
        <w:rPr>
          <w:lang w:val="af-ZA"/>
        </w:rPr>
        <w:t xml:space="preserve"> USD</w:t>
      </w:r>
      <w:r w:rsidR="00F7141E" w:rsidRPr="00A30EFE">
        <w:rPr>
          <w:lang w:val="af-ZA"/>
        </w:rPr>
        <w:t xml:space="preserve">. </w:t>
      </w:r>
      <w:r w:rsidR="00A30EFE" w:rsidRPr="00A30EFE">
        <w:rPr>
          <w:lang w:val="af-ZA"/>
        </w:rPr>
        <w:t xml:space="preserve">Đến nay, trên địa bàn tỉnh Thanh Hóa có gần 16.000 doanh nghiệp hoạt động, hơn 2.200 dự án đầu tư trực tiếp, với tổng vốn đăng ký đầu tư khoảng 650 nghìn tỷ đồng; trong đó, có 129 dự án đầu tư trực tiếp FDI đến từ 20 nước trên thế giới (như: Nhật Bản, Hàn Quốc, Đài Loan, Trung Quốc, Singapore, Canada, Đức, Anh, Bỉ, Cô - Oét, Hungary, Australia…), với tổng vốn đầu tư đăng ký hơn 14,2 tỷ USD, </w:t>
      </w:r>
      <w:r w:rsidR="0047178B">
        <w:rPr>
          <w:lang w:val="af-ZA"/>
        </w:rPr>
        <w:t>Thanh Hóa</w:t>
      </w:r>
      <w:r w:rsidR="0047178B" w:rsidRPr="00A30EFE">
        <w:rPr>
          <w:lang w:val="af-ZA"/>
        </w:rPr>
        <w:t xml:space="preserve"> là tỉnh xếp thứ 8 của Việt Nam về thu hút vốn FDI và là điểm đến của nhiều nhà đầu tư quốc tế lớn và các tập đoàn hàng đầu trong nước</w:t>
      </w:r>
      <w:r w:rsidR="00900625" w:rsidRPr="00A30EFE">
        <w:rPr>
          <w:lang w:val="af-ZA"/>
        </w:rPr>
        <w:t>.</w:t>
      </w:r>
      <w:r w:rsidR="00C660B0" w:rsidRPr="00A30EFE">
        <w:rPr>
          <w:lang w:val="af-ZA"/>
        </w:rPr>
        <w:t>..đó là những con số minh chứng cho những chủ trươn</w:t>
      </w:r>
      <w:r w:rsidR="00326E00" w:rsidRPr="00A30EFE">
        <w:rPr>
          <w:lang w:val="af-ZA"/>
        </w:rPr>
        <w:t>g, quyết sách đúng đắn của tỉnh.</w:t>
      </w:r>
    </w:p>
    <w:p w:rsidR="002B75F1" w:rsidRPr="002B75F1" w:rsidRDefault="002B75F1" w:rsidP="0042578E">
      <w:pPr>
        <w:spacing w:before="120" w:after="120"/>
        <w:ind w:firstLine="720"/>
        <w:jc w:val="both"/>
        <w:rPr>
          <w:lang w:val="af-ZA"/>
        </w:rPr>
      </w:pPr>
      <w:r w:rsidRPr="002B75F1">
        <w:rPr>
          <w:lang w:val="af-ZA"/>
        </w:rPr>
        <w:t>Có thể nói, tỉnh Thanh Hoá hội đủ các yếu tố về hạ tầng kinh tế kỹ thuật, hạ tầng xã hội, vị trí địa lý, tài nguyên thiên nhiên, an ninh trật tự,... để các nhà đầu tư lựa chọn làm nơi đầu tư kinh doanh hiệu quả, bền vững. Với nhận thức: Thành công của doanh nghiệp cũng chính là thành công của tỉnh. Tỉnh Thanh Hóa khẳng định quan điểm nhất quán và cam kết sẽ đồng hành, tạo mọi điều kiện thuận lợi nhất để các nhà đầu tư kinh doanh có hiệu quả trên địa bàn tỉnh.</w:t>
      </w:r>
    </w:p>
    <w:p w:rsidR="00720477" w:rsidRPr="00720477" w:rsidRDefault="00720477" w:rsidP="00720477">
      <w:pPr>
        <w:spacing w:before="120" w:after="120"/>
        <w:ind w:firstLine="720"/>
        <w:jc w:val="both"/>
        <w:rPr>
          <w:b/>
        </w:rPr>
      </w:pPr>
      <w:r w:rsidRPr="00720477">
        <w:rPr>
          <w:b/>
        </w:rPr>
        <w:t>II. Thông tin chung về Hội nghị:</w:t>
      </w:r>
    </w:p>
    <w:p w:rsidR="00720477" w:rsidRPr="00720477" w:rsidRDefault="00720477" w:rsidP="00720477">
      <w:pPr>
        <w:spacing w:before="120" w:after="120"/>
        <w:ind w:firstLine="720"/>
        <w:jc w:val="both"/>
      </w:pPr>
      <w:r w:rsidRPr="00720477">
        <w:rPr>
          <w:b/>
          <w:i/>
        </w:rPr>
        <w:t>1. Tên gọi:</w:t>
      </w:r>
      <w:r w:rsidRPr="00720477">
        <w:t xml:space="preserve"> Hội nghị xúc tiến đầu tư tỉnh Thanh Hóa năm 2020</w:t>
      </w:r>
      <w:r w:rsidR="00D768D3">
        <w:t>.</w:t>
      </w:r>
    </w:p>
    <w:p w:rsidR="00720477" w:rsidRPr="00720477" w:rsidRDefault="00720477" w:rsidP="00720477">
      <w:pPr>
        <w:spacing w:before="120" w:after="120"/>
        <w:ind w:firstLine="720"/>
        <w:jc w:val="both"/>
      </w:pPr>
      <w:r w:rsidRPr="00720477">
        <w:rPr>
          <w:b/>
          <w:i/>
          <w:lang w:val="nb-NO"/>
        </w:rPr>
        <w:t xml:space="preserve">2. Quy mô Hội nghị: </w:t>
      </w:r>
      <w:r w:rsidRPr="00720477">
        <w:rPr>
          <w:lang w:val="nb-NO"/>
        </w:rPr>
        <w:t xml:space="preserve"> Hội nghị cấp tỉnh, mời khoảng </w:t>
      </w:r>
      <w:r w:rsidR="00404758">
        <w:rPr>
          <w:lang w:val="nb-NO"/>
        </w:rPr>
        <w:t>75</w:t>
      </w:r>
      <w:r w:rsidRPr="00720477">
        <w:rPr>
          <w:lang w:val="nb-NO"/>
        </w:rPr>
        <w:t>0 đại biểu.</w:t>
      </w:r>
    </w:p>
    <w:p w:rsidR="00720477" w:rsidRPr="00720477" w:rsidRDefault="00720477" w:rsidP="00720477">
      <w:pPr>
        <w:spacing w:before="120" w:after="120"/>
        <w:ind w:firstLine="720"/>
        <w:jc w:val="both"/>
      </w:pPr>
      <w:r w:rsidRPr="00720477">
        <w:rPr>
          <w:b/>
          <w:i/>
        </w:rPr>
        <w:t xml:space="preserve">3. Thời gian tổ chức: </w:t>
      </w:r>
      <w:r w:rsidRPr="00720477">
        <w:t>02 ngày, từ ngày 12 - 13/6/2020</w:t>
      </w:r>
      <w:r w:rsidRPr="00720477">
        <w:rPr>
          <w:i/>
        </w:rPr>
        <w:t>.</w:t>
      </w:r>
    </w:p>
    <w:p w:rsidR="00720477" w:rsidRPr="00720477" w:rsidRDefault="00720477" w:rsidP="00720477">
      <w:pPr>
        <w:spacing w:before="120" w:after="120"/>
        <w:ind w:firstLine="720"/>
        <w:jc w:val="both"/>
      </w:pPr>
      <w:r w:rsidRPr="00720477">
        <w:t>- Ngày 12/6/2020</w:t>
      </w:r>
      <w:r w:rsidR="00871C7F">
        <w:t>.</w:t>
      </w:r>
      <w:r w:rsidRPr="00720477">
        <w:t xml:space="preserve"> </w:t>
      </w:r>
    </w:p>
    <w:p w:rsidR="00720477" w:rsidRPr="00720477" w:rsidRDefault="00720477" w:rsidP="00720477">
      <w:pPr>
        <w:spacing w:before="120" w:after="120"/>
        <w:ind w:firstLine="720"/>
        <w:jc w:val="both"/>
      </w:pPr>
      <w:r>
        <w:t xml:space="preserve">+ </w:t>
      </w:r>
      <w:r w:rsidRPr="00720477">
        <w:t xml:space="preserve">Từ </w:t>
      </w:r>
      <w:r>
        <w:t>7h30</w:t>
      </w:r>
      <w:r w:rsidRPr="00720477">
        <w:t xml:space="preserve"> đến </w:t>
      </w:r>
      <w:r>
        <w:t>11h30</w:t>
      </w:r>
      <w:r w:rsidRPr="00720477">
        <w:t xml:space="preserve">: Đón tiếp đại biểu; Tổ chức các hoạt động thực địa </w:t>
      </w:r>
      <w:r w:rsidR="007915C8">
        <w:t>(T</w:t>
      </w:r>
      <w:r w:rsidRPr="00720477">
        <w:t>heo đăng ký của đại biểu</w:t>
      </w:r>
      <w:r w:rsidR="007915C8">
        <w:t>)</w:t>
      </w:r>
      <w:r w:rsidRPr="00720477">
        <w:t xml:space="preserve">; </w:t>
      </w:r>
    </w:p>
    <w:p w:rsidR="00720477" w:rsidRPr="00720477" w:rsidRDefault="00720477" w:rsidP="00720477">
      <w:pPr>
        <w:spacing w:before="120" w:after="120"/>
        <w:ind w:firstLine="720"/>
        <w:jc w:val="both"/>
      </w:pPr>
      <w:r>
        <w:t xml:space="preserve">+ </w:t>
      </w:r>
      <w:r w:rsidRPr="00720477">
        <w:t xml:space="preserve">Từ </w:t>
      </w:r>
      <w:r>
        <w:t>14h đến 17h</w:t>
      </w:r>
      <w:r w:rsidRPr="00720477">
        <w:t>: Hội nghị xúc tiến đầu tư tỉnh Thanh Hóa năm 2020</w:t>
      </w:r>
      <w:r w:rsidR="00C33495">
        <w:t>.</w:t>
      </w:r>
    </w:p>
    <w:p w:rsidR="00720477" w:rsidRPr="00720477" w:rsidRDefault="00720477" w:rsidP="00720477">
      <w:pPr>
        <w:spacing w:before="120" w:after="120"/>
        <w:ind w:firstLine="720"/>
        <w:jc w:val="both"/>
      </w:pPr>
      <w:r w:rsidRPr="00720477">
        <w:t>- Ngày 13/6/2020</w:t>
      </w:r>
      <w:r w:rsidR="00871C7F">
        <w:t>.</w:t>
      </w:r>
      <w:r w:rsidRPr="00720477">
        <w:t xml:space="preserve"> </w:t>
      </w:r>
      <w:r>
        <w:t>Tử 7h30</w:t>
      </w:r>
      <w:r w:rsidRPr="00720477">
        <w:t xml:space="preserve"> đến </w:t>
      </w:r>
      <w:r>
        <w:t xml:space="preserve">11h30: </w:t>
      </w:r>
      <w:r w:rsidRPr="00720477">
        <w:t xml:space="preserve">Một số hoạt động khác </w:t>
      </w:r>
      <w:r w:rsidR="007915C8">
        <w:t>(T</w:t>
      </w:r>
      <w:r w:rsidRPr="00720477">
        <w:t>heo đăng ký của đại biểu</w:t>
      </w:r>
      <w:r w:rsidR="007915C8">
        <w:t>)</w:t>
      </w:r>
      <w:r w:rsidRPr="00720477">
        <w:t>.</w:t>
      </w:r>
    </w:p>
    <w:p w:rsidR="00720477" w:rsidRPr="00720477" w:rsidRDefault="00720477" w:rsidP="00720477">
      <w:pPr>
        <w:spacing w:before="120" w:after="120"/>
        <w:ind w:firstLine="720"/>
        <w:jc w:val="both"/>
        <w:rPr>
          <w:lang w:val="nb-NO"/>
        </w:rPr>
      </w:pPr>
      <w:r w:rsidRPr="00720477">
        <w:rPr>
          <w:b/>
          <w:i/>
          <w:lang w:val="nb-NO"/>
        </w:rPr>
        <w:t xml:space="preserve">4. Địa điểm tổ chức: </w:t>
      </w:r>
      <w:r w:rsidRPr="00720477">
        <w:rPr>
          <w:lang w:val="nb-NO"/>
        </w:rPr>
        <w:t>Khách sạn Vinpearl, số 27 Trần Phú, phường Điện Biên, thành phố Thanh Hóa.</w:t>
      </w:r>
    </w:p>
    <w:p w:rsidR="00720477" w:rsidRPr="00720477" w:rsidRDefault="00720477" w:rsidP="00720477">
      <w:pPr>
        <w:spacing w:before="120" w:after="120"/>
        <w:ind w:firstLine="720"/>
        <w:jc w:val="both"/>
        <w:rPr>
          <w:b/>
          <w:i/>
          <w:lang w:val="nb-NO"/>
        </w:rPr>
      </w:pPr>
      <w:r w:rsidRPr="00720477">
        <w:rPr>
          <w:b/>
          <w:i/>
          <w:lang w:val="nb-NO"/>
        </w:rPr>
        <w:t>5. Chủ trì Hội nghị:</w:t>
      </w:r>
    </w:p>
    <w:p w:rsidR="00404758" w:rsidRDefault="00720477" w:rsidP="00720477">
      <w:pPr>
        <w:spacing w:before="120" w:after="120"/>
        <w:ind w:firstLine="720"/>
        <w:jc w:val="both"/>
        <w:rPr>
          <w:lang w:val="nb-NO"/>
        </w:rPr>
      </w:pPr>
      <w:r w:rsidRPr="00720477">
        <w:rPr>
          <w:lang w:val="nb-NO"/>
        </w:rPr>
        <w:t>- Kính mời</w:t>
      </w:r>
      <w:r w:rsidR="00404758">
        <w:rPr>
          <w:lang w:val="nb-NO"/>
        </w:rPr>
        <w:t xml:space="preserve">: </w:t>
      </w:r>
      <w:r w:rsidR="009C6A75">
        <w:rPr>
          <w:lang w:val="nb-NO"/>
        </w:rPr>
        <w:t xml:space="preserve">Đồng chí Trương Hòa Bình - </w:t>
      </w:r>
      <w:r w:rsidR="00404758">
        <w:rPr>
          <w:lang w:val="nb-NO"/>
        </w:rPr>
        <w:t>Ủy viên Bộ Chính trị, Phó Thủ tướng Thường trực Chính phủ.</w:t>
      </w:r>
    </w:p>
    <w:p w:rsidR="00720477" w:rsidRPr="00720477" w:rsidRDefault="00404758" w:rsidP="00720477">
      <w:pPr>
        <w:spacing w:before="120" w:after="120"/>
        <w:ind w:firstLine="720"/>
        <w:jc w:val="both"/>
        <w:rPr>
          <w:lang w:val="nb-NO"/>
        </w:rPr>
      </w:pPr>
      <w:r>
        <w:rPr>
          <w:lang w:val="nb-NO"/>
        </w:rPr>
        <w:t xml:space="preserve">- </w:t>
      </w:r>
      <w:r w:rsidR="00D768D3">
        <w:rPr>
          <w:lang w:val="nb-NO"/>
        </w:rPr>
        <w:t>Lãnh đạo Bộ Kế hoạch và Đầu tư.</w:t>
      </w:r>
    </w:p>
    <w:p w:rsidR="00720477" w:rsidRPr="00720477" w:rsidRDefault="00720477" w:rsidP="00720477">
      <w:pPr>
        <w:spacing w:before="120" w:after="120"/>
        <w:ind w:firstLine="720"/>
        <w:jc w:val="both"/>
        <w:rPr>
          <w:lang w:val="nb-NO"/>
        </w:rPr>
      </w:pPr>
      <w:r w:rsidRPr="00720477">
        <w:rPr>
          <w:lang w:val="nb-NO"/>
        </w:rPr>
        <w:t>- Lãnh đạo tỉnh Thanh Hóa</w:t>
      </w:r>
      <w:r w:rsidR="00D768D3">
        <w:rPr>
          <w:lang w:val="nb-NO"/>
        </w:rPr>
        <w:t>.</w:t>
      </w:r>
    </w:p>
    <w:p w:rsidR="00720477" w:rsidRPr="00720477" w:rsidRDefault="00720477" w:rsidP="00720477">
      <w:pPr>
        <w:spacing w:before="120" w:after="120"/>
        <w:ind w:firstLine="720"/>
        <w:jc w:val="both"/>
        <w:rPr>
          <w:b/>
          <w:i/>
          <w:lang w:val="nb-NO"/>
        </w:rPr>
      </w:pPr>
      <w:r w:rsidRPr="00720477">
        <w:rPr>
          <w:b/>
          <w:i/>
          <w:lang w:val="nb-NO"/>
        </w:rPr>
        <w:t>6. Thành phần khách mời:</w:t>
      </w:r>
    </w:p>
    <w:p w:rsidR="00720477" w:rsidRDefault="00C33495" w:rsidP="00720477">
      <w:pPr>
        <w:spacing w:before="120" w:after="120"/>
        <w:ind w:firstLine="720"/>
        <w:jc w:val="both"/>
        <w:rPr>
          <w:lang w:val="nb-NO"/>
        </w:rPr>
      </w:pPr>
      <w:r>
        <w:rPr>
          <w:lang w:val="nb-NO"/>
        </w:rPr>
        <w:lastRenderedPageBreak/>
        <w:t>- Đại diện lãnh đạo:</w:t>
      </w:r>
      <w:r w:rsidR="00720477" w:rsidRPr="00720477">
        <w:rPr>
          <w:lang w:val="nb-NO"/>
        </w:rPr>
        <w:t xml:space="preserve"> </w:t>
      </w:r>
      <w:r w:rsidR="00720477">
        <w:rPr>
          <w:lang w:val="nb-NO"/>
        </w:rPr>
        <w:t>Văn phòng Chính phủ, Bộ Kế hoạch và Đầu tư, Bộ Cô</w:t>
      </w:r>
      <w:r w:rsidR="007915C8">
        <w:rPr>
          <w:lang w:val="nb-NO"/>
        </w:rPr>
        <w:t>ng thương, Phòng Thương mại và Công nghiệp Việt Nam.</w:t>
      </w:r>
    </w:p>
    <w:p w:rsidR="007915C8" w:rsidRPr="00A30EFE" w:rsidRDefault="007915C8" w:rsidP="007915C8">
      <w:pPr>
        <w:ind w:firstLine="720"/>
        <w:rPr>
          <w:lang w:val="nb-NO"/>
        </w:rPr>
      </w:pPr>
      <w:r w:rsidRPr="00A30EFE">
        <w:rPr>
          <w:lang w:val="nb-NO"/>
        </w:rPr>
        <w:t xml:space="preserve">- Lãnh đạo các </w:t>
      </w:r>
      <w:r w:rsidR="00871C7F" w:rsidRPr="00A30EFE">
        <w:rPr>
          <w:lang w:val="nb-NO"/>
        </w:rPr>
        <w:t>T</w:t>
      </w:r>
      <w:r w:rsidRPr="00A30EFE">
        <w:rPr>
          <w:lang w:val="nb-NO"/>
        </w:rPr>
        <w:t>ập đoàn,</w:t>
      </w:r>
      <w:r w:rsidR="00871C7F" w:rsidRPr="00A30EFE">
        <w:rPr>
          <w:lang w:val="nb-NO"/>
        </w:rPr>
        <w:t xml:space="preserve"> Tổng</w:t>
      </w:r>
      <w:r w:rsidRPr="00A30EFE">
        <w:rPr>
          <w:lang w:val="nb-NO"/>
        </w:rPr>
        <w:t xml:space="preserve"> công ty lớn trong nước; Doanh nhân Thanh Hóa tiêu biểu tại các địa phương khác trong nước.</w:t>
      </w:r>
    </w:p>
    <w:p w:rsidR="00C33495" w:rsidRPr="00720477" w:rsidRDefault="007915C8" w:rsidP="00720477">
      <w:pPr>
        <w:spacing w:before="120" w:after="120"/>
        <w:ind w:firstLine="720"/>
        <w:jc w:val="both"/>
        <w:rPr>
          <w:lang w:val="nb-NO"/>
        </w:rPr>
      </w:pPr>
      <w:r>
        <w:rPr>
          <w:lang w:val="nb-NO"/>
        </w:rPr>
        <w:t xml:space="preserve">- Các cơ quan báo chí Trung ương và địa phương; các thành phần khác theo Kế hoạch </w:t>
      </w:r>
      <w:r w:rsidRPr="007915C8">
        <w:rPr>
          <w:lang w:val="nb-NO"/>
        </w:rPr>
        <w:t xml:space="preserve">Số: </w:t>
      </w:r>
      <w:r>
        <w:rPr>
          <w:lang w:val="nb-NO"/>
        </w:rPr>
        <w:t>120/KH-UBND, ngày 03/6/2020 của UBND tỉnh Thanh Hóa.</w:t>
      </w:r>
    </w:p>
    <w:p w:rsidR="00720477" w:rsidRPr="00A30EFE" w:rsidRDefault="00720477" w:rsidP="00720477">
      <w:pPr>
        <w:spacing w:before="120" w:after="120"/>
        <w:ind w:firstLine="720"/>
        <w:jc w:val="both"/>
        <w:rPr>
          <w:b/>
          <w:i/>
          <w:lang w:val="nb-NO"/>
        </w:rPr>
      </w:pPr>
      <w:r w:rsidRPr="00A30EFE">
        <w:rPr>
          <w:b/>
          <w:i/>
          <w:lang w:val="nb-NO"/>
        </w:rPr>
        <w:t>7. Một số hoạt động trong khuôn khổ Hội nghị:</w:t>
      </w:r>
    </w:p>
    <w:p w:rsidR="00C33495" w:rsidRPr="00A30EFE" w:rsidRDefault="00C33495" w:rsidP="00C33495">
      <w:pPr>
        <w:spacing w:before="120" w:after="120"/>
        <w:ind w:firstLine="720"/>
        <w:jc w:val="both"/>
        <w:rPr>
          <w:lang w:val="nb-NO"/>
        </w:rPr>
      </w:pPr>
      <w:r w:rsidRPr="00A30EFE">
        <w:rPr>
          <w:lang w:val="nb-NO"/>
        </w:rPr>
        <w:t>- Tổ chức 01 cuộc họp báo tại Thanh Hóa để cung cấp thông tin về Hội nghị; mời các cơ quan bá</w:t>
      </w:r>
      <w:r w:rsidR="00D768D3" w:rsidRPr="00A30EFE">
        <w:rPr>
          <w:lang w:val="nb-NO"/>
        </w:rPr>
        <w:t>o chí Trung ương và địa phương.</w:t>
      </w:r>
    </w:p>
    <w:p w:rsidR="00C33495" w:rsidRPr="00A30EFE" w:rsidRDefault="00C33495" w:rsidP="00C33495">
      <w:pPr>
        <w:spacing w:before="120" w:after="120"/>
        <w:ind w:firstLine="720"/>
        <w:jc w:val="both"/>
        <w:rPr>
          <w:lang w:val="nb-NO"/>
        </w:rPr>
      </w:pPr>
      <w:r w:rsidRPr="00A30EFE">
        <w:rPr>
          <w:lang w:val="nb-NO"/>
        </w:rPr>
        <w:t xml:space="preserve">- Trao Quyết định chấp thuận chủ trương đầu tư, Giấy chứng nhận đăng ký đầu tư cho </w:t>
      </w:r>
      <w:r w:rsidR="004F3AAE" w:rsidRPr="00A30EFE">
        <w:rPr>
          <w:lang w:val="nb-NO"/>
        </w:rPr>
        <w:t>19</w:t>
      </w:r>
      <w:r w:rsidRPr="00A30EFE">
        <w:rPr>
          <w:lang w:val="nb-NO"/>
        </w:rPr>
        <w:t xml:space="preserve"> dự án; ký thỏa thuận hợp tác đầu tư 15 dự án.</w:t>
      </w:r>
    </w:p>
    <w:p w:rsidR="00720477" w:rsidRPr="00A30EFE" w:rsidRDefault="00720477" w:rsidP="00720477">
      <w:pPr>
        <w:spacing w:before="120" w:after="120"/>
        <w:ind w:firstLine="720"/>
        <w:jc w:val="both"/>
        <w:rPr>
          <w:lang w:val="nb-NO"/>
        </w:rPr>
      </w:pPr>
      <w:r w:rsidRPr="00A30EFE">
        <w:rPr>
          <w:lang w:val="nb-NO"/>
        </w:rPr>
        <w:t>- Đưa các đoàn doanh nghiệp, nhà đầu tư đến tìm hiểu các Dự án (</w:t>
      </w:r>
      <w:r w:rsidR="00C33495" w:rsidRPr="00A30EFE">
        <w:rPr>
          <w:lang w:val="nb-NO"/>
        </w:rPr>
        <w:t>Theo đăng ký của đại biểu</w:t>
      </w:r>
      <w:r w:rsidRPr="00A30EFE">
        <w:rPr>
          <w:lang w:val="nb-NO"/>
        </w:rPr>
        <w:t>)</w:t>
      </w:r>
      <w:r w:rsidR="00C33495" w:rsidRPr="00A30EFE">
        <w:rPr>
          <w:lang w:val="nb-NO"/>
        </w:rPr>
        <w:t>.</w:t>
      </w:r>
    </w:p>
    <w:p w:rsidR="005A2BDB" w:rsidRPr="00A30EFE" w:rsidRDefault="00326E00" w:rsidP="0042578E">
      <w:pPr>
        <w:spacing w:before="120" w:after="120"/>
        <w:ind w:firstLine="720"/>
        <w:jc w:val="both"/>
        <w:rPr>
          <w:lang w:val="nb-NO"/>
        </w:rPr>
      </w:pPr>
      <w:r w:rsidRPr="00A30EFE">
        <w:rPr>
          <w:lang w:val="nb-NO"/>
        </w:rPr>
        <w:t>T</w:t>
      </w:r>
      <w:r w:rsidR="005A2BDB" w:rsidRPr="00A30EFE">
        <w:rPr>
          <w:lang w:val="nb-NO"/>
        </w:rPr>
        <w:t xml:space="preserve">ỉnh Thanh Hóa trân trọng cảm ơn các cơ quan thông tấn báo chí, phóng viên, nhà báo Trung ương và địa phương đã, đang và sẽ tiếp tục đồng hành, ủng hộ, tuyên truyền trên mọi lĩnh vực, góp phần tích cực giúp tỉnh Thanh Hóa thực hiện thắng lợi </w:t>
      </w:r>
      <w:r w:rsidRPr="00A30EFE">
        <w:rPr>
          <w:lang w:val="nb-NO"/>
        </w:rPr>
        <w:t xml:space="preserve">các </w:t>
      </w:r>
      <w:r w:rsidR="005A2BDB" w:rsidRPr="00A30EFE">
        <w:rPr>
          <w:lang w:val="nb-NO"/>
        </w:rPr>
        <w:t>mục tiêu phát triển kinh tế - xã hội và nhiệm vụ chính trị của tỉnh./.</w:t>
      </w:r>
    </w:p>
    <w:p w:rsidR="00C44E48" w:rsidRPr="00A30EFE" w:rsidRDefault="00C44E48" w:rsidP="0042578E">
      <w:pPr>
        <w:spacing w:before="120" w:after="120"/>
        <w:ind w:firstLine="720"/>
        <w:jc w:val="both"/>
        <w:rPr>
          <w:b/>
          <w:i/>
          <w:lang w:val="nb-NO"/>
        </w:rPr>
      </w:pPr>
    </w:p>
    <w:p w:rsidR="00A63D21" w:rsidRPr="00A30EFE" w:rsidRDefault="00A63D21" w:rsidP="0042578E">
      <w:pPr>
        <w:keepNext/>
        <w:widowControl w:val="0"/>
        <w:spacing w:before="120" w:after="120"/>
        <w:ind w:firstLine="720"/>
        <w:jc w:val="both"/>
        <w:rPr>
          <w:b/>
          <w:sz w:val="26"/>
          <w:szCs w:val="26"/>
          <w:lang w:val="nb-NO"/>
        </w:rPr>
      </w:pPr>
      <w:r w:rsidRPr="00A30EFE">
        <w:rPr>
          <w:b/>
          <w:sz w:val="26"/>
          <w:szCs w:val="26"/>
          <w:lang w:val="nb-NO"/>
        </w:rPr>
        <w:t xml:space="preserve">                                        BAN TỔ CHỨC HỘI NGHỊ XÚC TIẾN ĐẦU TƯ</w:t>
      </w:r>
    </w:p>
    <w:p w:rsidR="00943315" w:rsidRPr="00C44E48" w:rsidRDefault="00A63D21" w:rsidP="0042578E">
      <w:pPr>
        <w:keepNext/>
        <w:widowControl w:val="0"/>
        <w:spacing w:before="120" w:after="120"/>
        <w:ind w:firstLine="720"/>
        <w:jc w:val="both"/>
        <w:rPr>
          <w:bCs/>
        </w:rPr>
      </w:pPr>
      <w:r w:rsidRPr="00A30EFE">
        <w:rPr>
          <w:b/>
          <w:sz w:val="26"/>
          <w:szCs w:val="26"/>
          <w:lang w:val="nb-NO"/>
        </w:rPr>
        <w:t xml:space="preserve">                                                    </w:t>
      </w:r>
      <w:r w:rsidRPr="00B16671">
        <w:rPr>
          <w:b/>
          <w:sz w:val="26"/>
          <w:szCs w:val="26"/>
        </w:rPr>
        <w:t>TỈNH THANH HÓA NĂM 20</w:t>
      </w:r>
      <w:r w:rsidR="003517CC">
        <w:rPr>
          <w:b/>
          <w:sz w:val="26"/>
          <w:szCs w:val="26"/>
        </w:rPr>
        <w:t>20</w:t>
      </w:r>
    </w:p>
    <w:sectPr w:rsidR="00943315" w:rsidRPr="00C44E48" w:rsidSect="00404758">
      <w:footerReference w:type="even" r:id="rId9"/>
      <w:footerReference w:type="default" r:id="rId10"/>
      <w:pgSz w:w="11907" w:h="16840" w:code="9"/>
      <w:pgMar w:top="1134" w:right="851" w:bottom="113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2B" w:rsidRDefault="00BF1D2B">
      <w:r>
        <w:separator/>
      </w:r>
    </w:p>
  </w:endnote>
  <w:endnote w:type="continuationSeparator" w:id="0">
    <w:p w:rsidR="00BF1D2B" w:rsidRDefault="00BF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85" w:rsidRDefault="00A63D21" w:rsidP="00752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985" w:rsidRDefault="00752985" w:rsidP="00752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85" w:rsidRDefault="00A63D21" w:rsidP="00752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470">
      <w:rPr>
        <w:rStyle w:val="PageNumber"/>
        <w:noProof/>
      </w:rPr>
      <w:t>3</w:t>
    </w:r>
    <w:r>
      <w:rPr>
        <w:rStyle w:val="PageNumber"/>
      </w:rPr>
      <w:fldChar w:fldCharType="end"/>
    </w:r>
  </w:p>
  <w:p w:rsidR="00752985" w:rsidRDefault="00752985" w:rsidP="00752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2B" w:rsidRDefault="00BF1D2B">
      <w:r>
        <w:separator/>
      </w:r>
    </w:p>
  </w:footnote>
  <w:footnote w:type="continuationSeparator" w:id="0">
    <w:p w:rsidR="00BF1D2B" w:rsidRDefault="00BF1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2BFD"/>
    <w:multiLevelType w:val="hybridMultilevel"/>
    <w:tmpl w:val="6FAA5C70"/>
    <w:lvl w:ilvl="0" w:tplc="EF8EC51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21"/>
    <w:rsid w:val="00040E19"/>
    <w:rsid w:val="00040E4B"/>
    <w:rsid w:val="00076414"/>
    <w:rsid w:val="00146C63"/>
    <w:rsid w:val="00171DEF"/>
    <w:rsid w:val="00176F15"/>
    <w:rsid w:val="001817ED"/>
    <w:rsid w:val="00191212"/>
    <w:rsid w:val="00196F2E"/>
    <w:rsid w:val="001A4A04"/>
    <w:rsid w:val="001B709F"/>
    <w:rsid w:val="001E0BFB"/>
    <w:rsid w:val="002A513D"/>
    <w:rsid w:val="002B75F1"/>
    <w:rsid w:val="002F24EC"/>
    <w:rsid w:val="00326E00"/>
    <w:rsid w:val="003517CC"/>
    <w:rsid w:val="00353BA3"/>
    <w:rsid w:val="00372E77"/>
    <w:rsid w:val="00373469"/>
    <w:rsid w:val="003B6456"/>
    <w:rsid w:val="00404758"/>
    <w:rsid w:val="0042578E"/>
    <w:rsid w:val="00430554"/>
    <w:rsid w:val="004347EF"/>
    <w:rsid w:val="0047178B"/>
    <w:rsid w:val="004801E3"/>
    <w:rsid w:val="004E160F"/>
    <w:rsid w:val="004F3AAE"/>
    <w:rsid w:val="004F49EA"/>
    <w:rsid w:val="005276DF"/>
    <w:rsid w:val="005557AA"/>
    <w:rsid w:val="005743F9"/>
    <w:rsid w:val="005A2BDB"/>
    <w:rsid w:val="005A559B"/>
    <w:rsid w:val="005A683D"/>
    <w:rsid w:val="005E00D2"/>
    <w:rsid w:val="006017BC"/>
    <w:rsid w:val="0063014E"/>
    <w:rsid w:val="006513B2"/>
    <w:rsid w:val="006B2BE6"/>
    <w:rsid w:val="006D0539"/>
    <w:rsid w:val="00704358"/>
    <w:rsid w:val="00715305"/>
    <w:rsid w:val="00720477"/>
    <w:rsid w:val="007205B7"/>
    <w:rsid w:val="0072117F"/>
    <w:rsid w:val="00721CD4"/>
    <w:rsid w:val="00726965"/>
    <w:rsid w:val="00736470"/>
    <w:rsid w:val="00742C93"/>
    <w:rsid w:val="00752985"/>
    <w:rsid w:val="007915C8"/>
    <w:rsid w:val="00823F90"/>
    <w:rsid w:val="00843DA6"/>
    <w:rsid w:val="00854530"/>
    <w:rsid w:val="008556FC"/>
    <w:rsid w:val="00871C7F"/>
    <w:rsid w:val="00872135"/>
    <w:rsid w:val="008A031E"/>
    <w:rsid w:val="008E52E7"/>
    <w:rsid w:val="00900625"/>
    <w:rsid w:val="00943315"/>
    <w:rsid w:val="009723EF"/>
    <w:rsid w:val="009C0A8C"/>
    <w:rsid w:val="009C6A75"/>
    <w:rsid w:val="009F0F02"/>
    <w:rsid w:val="009F2DF1"/>
    <w:rsid w:val="00A27658"/>
    <w:rsid w:val="00A30EFE"/>
    <w:rsid w:val="00A53AE6"/>
    <w:rsid w:val="00A63D21"/>
    <w:rsid w:val="00A6465C"/>
    <w:rsid w:val="00AE4569"/>
    <w:rsid w:val="00B15889"/>
    <w:rsid w:val="00B379FA"/>
    <w:rsid w:val="00B80310"/>
    <w:rsid w:val="00BF1D2B"/>
    <w:rsid w:val="00C140BA"/>
    <w:rsid w:val="00C33495"/>
    <w:rsid w:val="00C44E48"/>
    <w:rsid w:val="00C660B0"/>
    <w:rsid w:val="00C815F3"/>
    <w:rsid w:val="00C902B5"/>
    <w:rsid w:val="00C90EB3"/>
    <w:rsid w:val="00C95F93"/>
    <w:rsid w:val="00D23B40"/>
    <w:rsid w:val="00D2742A"/>
    <w:rsid w:val="00D54AE1"/>
    <w:rsid w:val="00D768D3"/>
    <w:rsid w:val="00DC37DD"/>
    <w:rsid w:val="00E55DA8"/>
    <w:rsid w:val="00E973E5"/>
    <w:rsid w:val="00ED35CC"/>
    <w:rsid w:val="00EE0A42"/>
    <w:rsid w:val="00F47647"/>
    <w:rsid w:val="00F7141E"/>
    <w:rsid w:val="00F7685F"/>
    <w:rsid w:val="00FB3B4F"/>
    <w:rsid w:val="00FC4C5F"/>
    <w:rsid w:val="00FF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63D21"/>
    <w:pPr>
      <w:keepNext/>
      <w:outlineLvl w:val="0"/>
    </w:pPr>
    <w:rPr>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21"/>
    <w:rPr>
      <w:rFonts w:ascii="Times New Roman" w:eastAsia="Times New Roman" w:hAnsi="Times New Roman" w:cs="Times New Roman"/>
      <w:b/>
      <w:color w:val="0000FF"/>
      <w:sz w:val="26"/>
      <w:szCs w:val="20"/>
    </w:rPr>
  </w:style>
  <w:style w:type="paragraph" w:styleId="BodyText">
    <w:name w:val="Body Text"/>
    <w:basedOn w:val="Normal"/>
    <w:link w:val="BodyTextChar"/>
    <w:rsid w:val="00A63D21"/>
    <w:pPr>
      <w:jc w:val="both"/>
    </w:pPr>
    <w:rPr>
      <w:szCs w:val="24"/>
    </w:rPr>
  </w:style>
  <w:style w:type="character" w:customStyle="1" w:styleId="BodyTextChar">
    <w:name w:val="Body Text Char"/>
    <w:basedOn w:val="DefaultParagraphFont"/>
    <w:link w:val="BodyText"/>
    <w:rsid w:val="00A63D21"/>
    <w:rPr>
      <w:rFonts w:ascii="Times New Roman" w:eastAsia="Times New Roman" w:hAnsi="Times New Roman" w:cs="Times New Roman"/>
      <w:sz w:val="28"/>
      <w:szCs w:val="24"/>
    </w:rPr>
  </w:style>
  <w:style w:type="paragraph" w:customStyle="1" w:styleId="Char">
    <w:name w:val="Char"/>
    <w:basedOn w:val="Normal"/>
    <w:rsid w:val="00A63D21"/>
    <w:pPr>
      <w:pageBreakBefore/>
      <w:spacing w:before="100" w:beforeAutospacing="1" w:after="100" w:afterAutospacing="1"/>
    </w:pPr>
    <w:rPr>
      <w:rFonts w:ascii="Tahoma" w:hAnsi="Tahoma" w:cs="Tahoma"/>
      <w:sz w:val="20"/>
      <w:szCs w:val="20"/>
    </w:rPr>
  </w:style>
  <w:style w:type="paragraph" w:styleId="Footer">
    <w:name w:val="footer"/>
    <w:basedOn w:val="Normal"/>
    <w:link w:val="FooterChar"/>
    <w:rsid w:val="00A63D21"/>
    <w:pPr>
      <w:tabs>
        <w:tab w:val="center" w:pos="4320"/>
        <w:tab w:val="right" w:pos="8640"/>
      </w:tabs>
    </w:pPr>
  </w:style>
  <w:style w:type="character" w:customStyle="1" w:styleId="FooterChar">
    <w:name w:val="Footer Char"/>
    <w:basedOn w:val="DefaultParagraphFont"/>
    <w:link w:val="Footer"/>
    <w:rsid w:val="00A63D21"/>
    <w:rPr>
      <w:rFonts w:ascii="Times New Roman" w:eastAsia="Times New Roman" w:hAnsi="Times New Roman" w:cs="Times New Roman"/>
      <w:sz w:val="28"/>
      <w:szCs w:val="28"/>
    </w:rPr>
  </w:style>
  <w:style w:type="character" w:styleId="PageNumber">
    <w:name w:val="page number"/>
    <w:basedOn w:val="DefaultParagraphFont"/>
    <w:rsid w:val="00A63D21"/>
  </w:style>
  <w:style w:type="paragraph" w:styleId="BalloonText">
    <w:name w:val="Balloon Text"/>
    <w:basedOn w:val="Normal"/>
    <w:link w:val="BalloonTextChar"/>
    <w:uiPriority w:val="99"/>
    <w:semiHidden/>
    <w:unhideWhenUsed/>
    <w:rsid w:val="002B7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F1"/>
    <w:rPr>
      <w:rFonts w:ascii="Segoe UI" w:eastAsia="Times New Roman" w:hAnsi="Segoe UI" w:cs="Segoe UI"/>
      <w:sz w:val="18"/>
      <w:szCs w:val="18"/>
    </w:rPr>
  </w:style>
  <w:style w:type="paragraph" w:styleId="ListParagraph">
    <w:name w:val="List Paragraph"/>
    <w:basedOn w:val="Normal"/>
    <w:uiPriority w:val="34"/>
    <w:qFormat/>
    <w:rsid w:val="00FF2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63D21"/>
    <w:pPr>
      <w:keepNext/>
      <w:outlineLvl w:val="0"/>
    </w:pPr>
    <w:rPr>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21"/>
    <w:rPr>
      <w:rFonts w:ascii="Times New Roman" w:eastAsia="Times New Roman" w:hAnsi="Times New Roman" w:cs="Times New Roman"/>
      <w:b/>
      <w:color w:val="0000FF"/>
      <w:sz w:val="26"/>
      <w:szCs w:val="20"/>
    </w:rPr>
  </w:style>
  <w:style w:type="paragraph" w:styleId="BodyText">
    <w:name w:val="Body Text"/>
    <w:basedOn w:val="Normal"/>
    <w:link w:val="BodyTextChar"/>
    <w:rsid w:val="00A63D21"/>
    <w:pPr>
      <w:jc w:val="both"/>
    </w:pPr>
    <w:rPr>
      <w:szCs w:val="24"/>
    </w:rPr>
  </w:style>
  <w:style w:type="character" w:customStyle="1" w:styleId="BodyTextChar">
    <w:name w:val="Body Text Char"/>
    <w:basedOn w:val="DefaultParagraphFont"/>
    <w:link w:val="BodyText"/>
    <w:rsid w:val="00A63D21"/>
    <w:rPr>
      <w:rFonts w:ascii="Times New Roman" w:eastAsia="Times New Roman" w:hAnsi="Times New Roman" w:cs="Times New Roman"/>
      <w:sz w:val="28"/>
      <w:szCs w:val="24"/>
    </w:rPr>
  </w:style>
  <w:style w:type="paragraph" w:customStyle="1" w:styleId="Char">
    <w:name w:val="Char"/>
    <w:basedOn w:val="Normal"/>
    <w:rsid w:val="00A63D21"/>
    <w:pPr>
      <w:pageBreakBefore/>
      <w:spacing w:before="100" w:beforeAutospacing="1" w:after="100" w:afterAutospacing="1"/>
    </w:pPr>
    <w:rPr>
      <w:rFonts w:ascii="Tahoma" w:hAnsi="Tahoma" w:cs="Tahoma"/>
      <w:sz w:val="20"/>
      <w:szCs w:val="20"/>
    </w:rPr>
  </w:style>
  <w:style w:type="paragraph" w:styleId="Footer">
    <w:name w:val="footer"/>
    <w:basedOn w:val="Normal"/>
    <w:link w:val="FooterChar"/>
    <w:rsid w:val="00A63D21"/>
    <w:pPr>
      <w:tabs>
        <w:tab w:val="center" w:pos="4320"/>
        <w:tab w:val="right" w:pos="8640"/>
      </w:tabs>
    </w:pPr>
  </w:style>
  <w:style w:type="character" w:customStyle="1" w:styleId="FooterChar">
    <w:name w:val="Footer Char"/>
    <w:basedOn w:val="DefaultParagraphFont"/>
    <w:link w:val="Footer"/>
    <w:rsid w:val="00A63D21"/>
    <w:rPr>
      <w:rFonts w:ascii="Times New Roman" w:eastAsia="Times New Roman" w:hAnsi="Times New Roman" w:cs="Times New Roman"/>
      <w:sz w:val="28"/>
      <w:szCs w:val="28"/>
    </w:rPr>
  </w:style>
  <w:style w:type="character" w:styleId="PageNumber">
    <w:name w:val="page number"/>
    <w:basedOn w:val="DefaultParagraphFont"/>
    <w:rsid w:val="00A63D21"/>
  </w:style>
  <w:style w:type="paragraph" w:styleId="BalloonText">
    <w:name w:val="Balloon Text"/>
    <w:basedOn w:val="Normal"/>
    <w:link w:val="BalloonTextChar"/>
    <w:uiPriority w:val="99"/>
    <w:semiHidden/>
    <w:unhideWhenUsed/>
    <w:rsid w:val="002B7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F1"/>
    <w:rPr>
      <w:rFonts w:ascii="Segoe UI" w:eastAsia="Times New Roman" w:hAnsi="Segoe UI" w:cs="Segoe UI"/>
      <w:sz w:val="18"/>
      <w:szCs w:val="18"/>
    </w:rPr>
  </w:style>
  <w:style w:type="paragraph" w:styleId="ListParagraph">
    <w:name w:val="List Paragraph"/>
    <w:basedOn w:val="Normal"/>
    <w:uiPriority w:val="34"/>
    <w:qFormat/>
    <w:rsid w:val="00FF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0EA4-6746-47BD-BF55-EFB37264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hungnd</cp:lastModifiedBy>
  <cp:revision>2</cp:revision>
  <cp:lastPrinted>2020-06-09T08:38:00Z</cp:lastPrinted>
  <dcterms:created xsi:type="dcterms:W3CDTF">2020-06-10T03:59:00Z</dcterms:created>
  <dcterms:modified xsi:type="dcterms:W3CDTF">2020-06-10T03:59:00Z</dcterms:modified>
</cp:coreProperties>
</file>